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Oświadczenie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posiadanym zbiorniku bezodpływowym (szambo)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lub przydomowej oczyszczalni ścieków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</w:r>
    </w:p>
    <w:tbl>
      <w:tblPr>
        <w:tblStyle w:val="Tabela-Siatka"/>
        <w:tblW w:w="92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9"/>
        <w:gridCol w:w="2495"/>
        <w:gridCol w:w="2496"/>
      </w:tblGrid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Właściciel nieruchomości          </w:t>
            </w:r>
            <w:r>
              <w:rPr>
                <w:rFonts w:eastAsia="Symbol" w:cs="Symbol" w:ascii="Symbol" w:hAnsi="Symbol"/>
                <w:sz w:val="24"/>
                <w:szCs w:val="24"/>
              </w:rPr>
              <w:t>□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Użytkownik                              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□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Inna forma użytkowania            </w:t>
            </w:r>
            <w:bookmarkStart w:id="0" w:name="symbol-title2"/>
            <w:bookmarkEnd w:id="0"/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Imię i nazwisko</w:t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Adres nieruchomości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Nr telefonu</w:t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Liczba osób zamieszkujących posesję</w:t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Nr geodezyjny działki</w:t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Sposób zagospodarowania ścieków bytowych</w:t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1. zbiornik bezodpływowy                          </w:t>
            </w:r>
            <w:bookmarkStart w:id="1" w:name="char-node19"/>
            <w:bookmarkEnd w:id="1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2. przydomowa  oczyszczalnia ścieków      </w:t>
            </w:r>
            <w:bookmarkStart w:id="2" w:name="char-node18"/>
            <w:bookmarkEnd w:id="2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3. przyłącze do sieci kanalizacyjnej            </w:t>
            </w:r>
            <w:bookmarkStart w:id="3" w:name="char-node17"/>
            <w:bookmarkEnd w:id="3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4. inny …………………………………</w:t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Zbiorniki bezodpływowe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Konstrukcja zbiornika</w:t>
            </w:r>
          </w:p>
        </w:tc>
        <w:tc>
          <w:tcPr>
            <w:tcW w:w="24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Liczba zbiorników</w:t>
            </w:r>
          </w:p>
        </w:tc>
        <w:tc>
          <w:tcPr>
            <w:tcW w:w="24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Pojemność m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perscript"/>
                <w:lang w:val="pl-PL" w:eastAsia="en-US" w:bidi="ar-SA"/>
              </w:rPr>
              <w:t>3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1. zbiornik jednokomorowy                       </w:t>
            </w:r>
            <w:bookmarkStart w:id="4" w:name="char-node16"/>
            <w:bookmarkEnd w:id="4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2. zbiornik dwukomorowy                         </w:t>
            </w:r>
            <w:bookmarkStart w:id="5" w:name="char-node15"/>
            <w:bookmarkEnd w:id="5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3. zbiornik trzykomorowy                          </w:t>
            </w:r>
            <w:bookmarkStart w:id="6" w:name="char-node14"/>
            <w:bookmarkEnd w:id="6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</w:tc>
        <w:tc>
          <w:tcPr>
            <w:tcW w:w="24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1. ………………………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2 ……………………….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3. ………………………</w:t>
            </w:r>
          </w:p>
        </w:tc>
        <w:tc>
          <w:tcPr>
            <w:tcW w:w="24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1. ………………………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2 ……………………….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3. ………………………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Wykonanie zbiornika (materiał)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1. kręgi betonowe              </w:t>
            </w:r>
            <w:bookmarkStart w:id="7" w:name="char-node13"/>
            <w:bookmarkEnd w:id="7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2. metalowy                       </w:t>
            </w:r>
            <w:bookmarkStart w:id="8" w:name="char-node12"/>
            <w:bookmarkEnd w:id="8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3. poliestrowy                    </w:t>
            </w:r>
            <w:bookmarkStart w:id="9" w:name="char-node11"/>
            <w:bookmarkEnd w:id="9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4. zalewany betonem         </w:t>
            </w:r>
            <w:bookmarkStart w:id="10" w:name="char-node10"/>
            <w:bookmarkEnd w:id="10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5. inny ……………………………………………….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Czy jest podpisana umowa z firmą na opróżnianie zbiornika bezodpływowego?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1. tak                                  </w:t>
            </w:r>
            <w:bookmarkStart w:id="11" w:name="char-node9"/>
            <w:bookmarkEnd w:id="11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2. nie                                  </w:t>
            </w:r>
            <w:bookmarkStart w:id="12" w:name="char-node8"/>
            <w:bookmarkEnd w:id="12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</w:tc>
      </w:tr>
      <w:tr>
        <w:trPr>
          <w:trHeight w:val="215" w:hRule="atLeast"/>
        </w:trPr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Nazwa i adres firmy świadczącej usługę wywozu nieczystości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215" w:hRule="atLeast"/>
        </w:trPr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Data zawarcia umowy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Częstotliwość opróżniania zbiornika w ciągu roku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(m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vertAlign w:val="superscript"/>
                <w:lang w:val="pl-PL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/miesiąc, rok)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pl-PL" w:eastAsia="en-US" w:bidi="ar-SA"/>
              </w:rPr>
              <w:t>Przydomowe oczyszczalnie ścieków</w:t>
            </w:r>
          </w:p>
        </w:tc>
      </w:tr>
      <w:tr>
        <w:trPr/>
        <w:tc>
          <w:tcPr>
            <w:tcW w:w="921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Typ przydomowej oczyszczalni: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1. mechaniczno – biologiczna z drenażem rozsączającym              </w:t>
            </w:r>
            <w:bookmarkStart w:id="13" w:name="char-node7"/>
            <w:bookmarkEnd w:id="13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2. mechaniczno – biologiczna z odprowadzeniem wód                   </w:t>
            </w:r>
            <w:bookmarkStart w:id="14" w:name="char-node6"/>
            <w:bookmarkEnd w:id="14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3. mechaniczna (odstojnik) z drenażem rozsączającym                   </w:t>
            </w:r>
            <w:bookmarkStart w:id="15" w:name="char-node5"/>
            <w:bookmarkEnd w:id="15"/>
            <w:r>
              <w:rPr>
                <w:rFonts w:eastAsia="Symbol" w:cs="Symbol" w:ascii="Symbol" w:hAnsi="Symbol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4. mechaniczna (odstojnik) z drenażem do wód                              </w:t>
            </w:r>
            <w:bookmarkStart w:id="16" w:name="char-node4"/>
            <w:bookmarkEnd w:id="16"/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5. inna ………………………………………………………….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Przepustowość oczyszczalni [m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perscript"/>
                <w:lang w:val="pl-PL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/dobę]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Odbiornik oczyszczonych ścieków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1. grunt (drenaż rozsączający)            </w:t>
            </w:r>
            <w:bookmarkStart w:id="17" w:name="char-node3"/>
            <w:bookmarkEnd w:id="17"/>
            <w:r>
              <w:rPr>
                <w:rFonts w:eastAsia="Symbol" w:cs="Symbol" w:ascii="Times New Roman" w:hAnsi="Times New Roman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2. rów melioracyjny                            </w:t>
            </w:r>
            <w:bookmarkStart w:id="18" w:name="char-node2"/>
            <w:bookmarkEnd w:id="18"/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3. inny …………………………………………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Czy jest podpisana umowa z firmą na wywóz osady ściekowego?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1. tak                                  </w:t>
            </w:r>
            <w:bookmarkStart w:id="19" w:name="char-node"/>
            <w:bookmarkEnd w:id="19"/>
            <w:r>
              <w:rPr>
                <w:rFonts w:eastAsia="Symbol" w:cs="Symbol" w:ascii="Times New Roman" w:hAnsi="Times New Roman"/>
                <w:sz w:val="20"/>
                <w:szCs w:val="20"/>
              </w:rPr>
              <w:t xml:space="preserve">□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2. nie                                  </w:t>
            </w:r>
            <w:bookmarkStart w:id="20" w:name="char-node1"/>
            <w:bookmarkEnd w:id="20"/>
            <w:r>
              <w:rPr>
                <w:rFonts w:eastAsia="Symbol" w:cs="Symbol" w:ascii="Times New Roman" w:hAnsi="Times New Roman"/>
                <w:sz w:val="20"/>
                <w:szCs w:val="20"/>
              </w:rPr>
              <w:t xml:space="preserve">□ </w:t>
            </w:r>
          </w:p>
        </w:tc>
      </w:tr>
      <w:tr>
        <w:trPr>
          <w:trHeight w:val="215" w:hRule="atLeast"/>
        </w:trPr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Nazwa i adres firmy świadczącej usługę wywozu osadu ściekowego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215" w:hRule="atLeast"/>
        </w:trPr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Data zawarcia umowy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Częstotliwość usuwania osadu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(m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vertAlign w:val="superscript"/>
                <w:lang w:val="pl-PL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/miesiąc, rok)</w:t>
            </w:r>
          </w:p>
        </w:tc>
        <w:tc>
          <w:tcPr>
            <w:tcW w:w="499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Potwierdzam zgodność powyższych danych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0"/>
          <w:szCs w:val="20"/>
        </w:rPr>
        <w:t>Data i podpis</w:t>
      </w:r>
    </w:p>
    <w:p>
      <w:pPr>
        <w:pStyle w:val="Nagwek1"/>
        <w:spacing w:lineRule="auto" w:line="240" w:before="0" w:after="0"/>
        <w:rPr>
          <w:rFonts w:ascii="Times New Roman" w:hAnsi="Times New Roman"/>
          <w:sz w:val="16"/>
          <w:szCs w:val="16"/>
        </w:rPr>
      </w:pPr>
      <w:bookmarkStart w:id="21" w:name="symbol-title"/>
      <w:bookmarkEnd w:id="21"/>
      <w:r>
        <w:rPr>
          <w:rFonts w:eastAsia="Symbol" w:cs="Symbol" w:ascii="Symbol" w:hAnsi="Symbol"/>
          <w:sz w:val="16"/>
          <w:szCs w:val="16"/>
        </w:rPr>
        <w:t>□</w:t>
      </w:r>
      <w:r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>-  właściwe zaznaczyć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/>
          <w:bCs/>
          <w:kern w:val="2"/>
          <w:sz w:val="16"/>
          <w:szCs w:val="16"/>
          <w:lang w:eastAsia="pl-PL"/>
        </w:rPr>
      </w:pPr>
      <w:r>
        <w:rPr>
          <w:rFonts w:eastAsia="Times New Roman" w:ascii="Times New Roman" w:hAnsi="Times New Roman"/>
          <w:bCs/>
          <w:kern w:val="2"/>
          <w:sz w:val="16"/>
          <w:szCs w:val="16"/>
          <w:lang w:eastAsia="pl-PL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SimSun" w:cs="Arial"/>
          <w:b/>
          <w:b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b/>
          <w:kern w:val="2"/>
          <w:sz w:val="20"/>
          <w:szCs w:val="20"/>
          <w:lang w:eastAsia="zh-CN" w:bidi="hi-IN"/>
        </w:rPr>
        <w:t>Klauzula informacyjna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SimSun" w:cs="Arial"/>
          <w:b/>
          <w:b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b/>
          <w:kern w:val="2"/>
          <w:sz w:val="20"/>
          <w:szCs w:val="20"/>
          <w:lang w:eastAsia="zh-CN" w:bidi="hi-IN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>Na podstawie art. 13 ust. 1 i 2 Rozporządzenia Parlamentu Europejskiego i Rady (UE) 2016/679 z 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</w:r>
    </w:p>
    <w:p>
      <w:pPr>
        <w:pStyle w:val="Normal"/>
        <w:widowControl w:val="false"/>
        <w:numPr>
          <w:ilvl w:val="1"/>
          <w:numId w:val="6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Administratorem P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 xml:space="preserve">ani/ Pana </w:t>
      </w: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 danych jest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 xml:space="preserve"> Burmistrz Radzynia Chełmińskiego, z siedzibą  w Radzyniu Chełmińskim przy Pl. Towarzystwa Jaszczurczego 9, tel.: (56) 6886001, 6886087, 6886010, sekretariat: wewnętrzny 130, adres e- mail: urzad@radzynchelminski.eu.</w:t>
      </w:r>
    </w:p>
    <w:p>
      <w:pPr>
        <w:pStyle w:val="Normal"/>
        <w:widowControl w:val="false"/>
        <w:numPr>
          <w:ilvl w:val="1"/>
          <w:numId w:val="7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>e mail</w:t>
      </w: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: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 xml:space="preserve"> </w:t>
      </w:r>
      <w:hyperlink r:id="rId2">
        <w:r>
          <w:rPr>
            <w:rStyle w:val="Czeinternetowe"/>
            <w:rFonts w:eastAsia="SimSun" w:cs="Arial" w:ascii="Times New Roman" w:hAnsi="Times New Roman"/>
            <w:kern w:val="2"/>
            <w:sz w:val="20"/>
            <w:szCs w:val="20"/>
            <w:lang w:eastAsia="zh-CN" w:bidi="hi-IN"/>
          </w:rPr>
          <w:t>iodo@radzynchelminski.eu</w:t>
        </w:r>
      </w:hyperlink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 lub pisemnie pod adres Administratora.</w:t>
      </w:r>
    </w:p>
    <w:p>
      <w:pPr>
        <w:pStyle w:val="Normal"/>
        <w:widowControl w:val="false"/>
        <w:numPr>
          <w:ilvl w:val="1"/>
          <w:numId w:val="8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Pa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>ni/Pana</w:t>
      </w: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 dane osobowe będą przetwarzane w celu </w:t>
      </w:r>
      <w:bookmarkStart w:id="22" w:name="_Hlk60121954"/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prowadzenia ewidencji zbiorników bezodpływowych oraz przydomowych oczyszczalni ścieków</w:t>
      </w:r>
      <w:bookmarkEnd w:id="22"/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, tj. gdyż jest to niezbędne do wypełnienia obowiązku prawnego ciążącego na Administratorze (art. 6 ust. 1 lit. c RODO) w związku z Ustawą z dnia 13 września 1996 r. o utrzymaniu czystości i porządku w gminach (t.j. Dz. U. z 2022, poz. 2519). 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SimSun" w:cs="Arial"/>
          <w:color w:val="000000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prowadzenia ewidencji zbiorników bezodpływowych oraz przydomowych oczyszczalni ścieków. </w:t>
      </w:r>
    </w:p>
    <w:p>
      <w:pPr>
        <w:pStyle w:val="Normal"/>
        <w:widowControl w:val="false"/>
        <w:numPr>
          <w:ilvl w:val="1"/>
          <w:numId w:val="9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Pa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>ni/Pana</w:t>
      </w: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 dane osobowe będą przetwarzane przez okres niezbędny do realizacji ww. celu z uwzględnieniem okresów przechowywania określonych w przepisach szczególnych, w tym przepisów archiwalnych. Natomiast z przypadku danych podanych dobrowolnie – co do zasady do czasu wycofania przez Państwa zgody na ich przetwarzanie.</w:t>
      </w:r>
    </w:p>
    <w:p>
      <w:pPr>
        <w:pStyle w:val="Normal"/>
        <w:widowControl w:val="false"/>
        <w:numPr>
          <w:ilvl w:val="1"/>
          <w:numId w:val="10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 xml:space="preserve">Pani/Pana dane będą przetwarzane w sposób zautomatyzowany, </w:t>
      </w:r>
      <w:bookmarkStart w:id="23" w:name="_Hlk42091316"/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>lecz nie będą podlegały zautomatyzowanemu podejmowaniu decyzji, w tym o profilowaniu</w:t>
      </w:r>
      <w:bookmarkEnd w:id="23"/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.</w:t>
      </w:r>
    </w:p>
    <w:p>
      <w:pPr>
        <w:pStyle w:val="Normal"/>
        <w:widowControl w:val="false"/>
        <w:numPr>
          <w:ilvl w:val="1"/>
          <w:numId w:val="11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Pa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>ni/Pana</w:t>
      </w: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 dane osobowych nie będą przekazywane poza Europejski Obszar Gospodarczy (obejmujący Unię Europejską, Norwegię, Liechtenstein i Islandię).</w:t>
      </w:r>
    </w:p>
    <w:p>
      <w:pPr>
        <w:pStyle w:val="Normal"/>
        <w:widowControl w:val="false"/>
        <w:numPr>
          <w:ilvl w:val="1"/>
          <w:numId w:val="12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W związku z przetwarzaniem Pa</w:t>
      </w: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  <w:t>ni/Pana</w:t>
      </w: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 danych osobowych, przysługują Państwu następujące prawa:</w:t>
      </w:r>
    </w:p>
    <w:p>
      <w:pPr>
        <w:pStyle w:val="Normal"/>
        <w:widowControl w:val="false"/>
        <w:numPr>
          <w:ilvl w:val="0"/>
          <w:numId w:val="13"/>
        </w:numPr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SimSun" w:cs="Arial"/>
          <w:color w:val="000000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prawo dostępu do swoich danych oraz otrzymania ich kopii;</w:t>
      </w:r>
    </w:p>
    <w:p>
      <w:pPr>
        <w:pStyle w:val="Normal"/>
        <w:widowControl w:val="false"/>
        <w:numPr>
          <w:ilvl w:val="0"/>
          <w:numId w:val="14"/>
        </w:numPr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SimSun" w:cs="Arial"/>
          <w:color w:val="000000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prawo do sprostowania (poprawiania) swoich danych osobowych;</w:t>
      </w:r>
    </w:p>
    <w:p>
      <w:pPr>
        <w:pStyle w:val="Normal"/>
        <w:widowControl w:val="false"/>
        <w:numPr>
          <w:ilvl w:val="0"/>
          <w:numId w:val="15"/>
        </w:numPr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SimSun" w:cs="Arial"/>
          <w:color w:val="000000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prawo do ograniczenia przetwarzania danych osobowych;</w:t>
      </w:r>
    </w:p>
    <w:p>
      <w:pPr>
        <w:pStyle w:val="Normal"/>
        <w:widowControl w:val="false"/>
        <w:numPr>
          <w:ilvl w:val="0"/>
          <w:numId w:val="16"/>
        </w:numPr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w przypadku gdy przetwarzanie odbywa się na podstawie wyrażonej zgody </w:t>
        <w:br/>
        <w:t>(art. 6 ust. 1 lit. a RODO) - prawo do cofnięcia zgody w dowolnym momencie bez wpływu na zgodność z prawem przetwarzania, którego dokonano na podstawie zgody przed jej cofnięciem;</w:t>
      </w:r>
    </w:p>
    <w:p>
      <w:pPr>
        <w:pStyle w:val="Normal"/>
        <w:widowControl w:val="false"/>
        <w:numPr>
          <w:ilvl w:val="0"/>
          <w:numId w:val="17"/>
        </w:numPr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SimSun" w:cs="Arial"/>
          <w:color w:val="000000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Normal"/>
        <w:widowControl w:val="false"/>
        <w:numPr>
          <w:ilvl w:val="1"/>
          <w:numId w:val="18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ascii="Times New Roman" w:hAnsi="Times New Roman" w:eastAsia="SimSun" w:cs="Arial"/>
          <w:color w:val="000000"/>
          <w:kern w:val="2"/>
          <w:sz w:val="20"/>
          <w:szCs w:val="20"/>
          <w:lang w:eastAsia="zh-CN" w:bidi="hi-IN"/>
        </w:rPr>
      </w:pPr>
      <w:bookmarkStart w:id="24" w:name="_heading=h.30j0zll"/>
      <w:bookmarkEnd w:id="24"/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widowControl w:val="false"/>
        <w:numPr>
          <w:ilvl w:val="1"/>
          <w:numId w:val="19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color w:val="000000"/>
          <w:kern w:val="2"/>
          <w:sz w:val="20"/>
          <w:szCs w:val="20"/>
          <w:lang w:eastAsia="zh-CN" w:bidi="hi-IN"/>
        </w:rPr>
        <w:t>Państwa dane mogą zostać przekazane podmiotom zewnętrznym na podstawie umowy powierzenia przetwarzania danych osobowych, a także podmiotom lub organom uprawnionym na podstawie przepisów prawa.</w:t>
      </w:r>
    </w:p>
    <w:p>
      <w:pPr>
        <w:pStyle w:val="Normal"/>
        <w:widowControl w:val="false"/>
        <w:suppressAutoHyphens w:val="true"/>
        <w:spacing w:lineRule="auto" w:line="480" w:before="0" w:after="0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</w:r>
    </w:p>
    <w:p>
      <w:pPr>
        <w:pStyle w:val="Normal"/>
        <w:widowControl w:val="false"/>
        <w:suppressAutoHyphens w:val="true"/>
        <w:spacing w:lineRule="auto" w:line="480" w:before="0" w:after="0"/>
        <w:textAlignment w:val="baseline"/>
        <w:rPr>
          <w:rFonts w:ascii="Times New Roman" w:hAnsi="Times New Roman" w:eastAsia="SimSun" w:cs="Arial"/>
          <w:kern w:val="2"/>
          <w:sz w:val="20"/>
          <w:szCs w:val="20"/>
          <w:lang w:eastAsia="zh-CN" w:bidi="hi-IN"/>
        </w:rPr>
      </w:pPr>
      <w:r>
        <w:rPr>
          <w:rFonts w:eastAsia="SimSun" w:cs="Arial" w:ascii="Times New Roman" w:hAnsi="Times New Roman"/>
          <w:kern w:val="2"/>
          <w:sz w:val="20"/>
          <w:szCs w:val="20"/>
          <w:lang w:eastAsia="zh-CN" w:bidi="hi-IN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3540" w:hanging="0"/>
        <w:outlineLvl w:val="0"/>
        <w:rPr>
          <w:rFonts w:ascii="Times New Roman" w:hAnsi="Times New Roman" w:eastAsia="Times New Roman"/>
          <w:bCs/>
          <w:kern w:val="2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Cs/>
          <w:kern w:val="2"/>
          <w:sz w:val="24"/>
          <w:szCs w:val="24"/>
          <w:lang w:eastAsia="pl-PL"/>
        </w:rPr>
        <w:t>……………………………………………………</w:t>
      </w:r>
      <w:r>
        <w:rPr>
          <w:rFonts w:eastAsia="Times New Roman" w:ascii="Times New Roman" w:hAnsi="Times New Roman"/>
          <w:bCs/>
          <w:kern w:val="2"/>
          <w:sz w:val="24"/>
          <w:szCs w:val="24"/>
          <w:lang w:eastAsia="pl-PL"/>
        </w:rPr>
        <w:t>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/>
          <w:bCs/>
          <w:kern w:val="2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Cs/>
          <w:kern w:val="2"/>
          <w:sz w:val="24"/>
          <w:szCs w:val="24"/>
          <w:lang w:eastAsia="pl-PL"/>
        </w:rPr>
        <w:t xml:space="preserve">                                                              </w:t>
      </w:r>
      <w:r>
        <w:rPr>
          <w:rFonts w:eastAsia="Times New Roman" w:ascii="Times New Roman" w:hAnsi="Times New Roman"/>
          <w:bCs/>
          <w:kern w:val="2"/>
          <w:sz w:val="24"/>
          <w:szCs w:val="24"/>
          <w:lang w:eastAsia="pl-PL"/>
        </w:rPr>
        <w:tab/>
        <w:tab/>
        <w:tab/>
        <w:t xml:space="preserve">  Data i podpis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/>
          <w:bCs/>
          <w:kern w:val="2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Cs/>
          <w:kern w:val="2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/>
          <w:bCs/>
          <w:kern w:val="2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Cs/>
          <w:kern w:val="2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/>
          <w:bCs/>
          <w:kern w:val="2"/>
          <w:sz w:val="24"/>
          <w:szCs w:val="24"/>
          <w:lang w:eastAsia="pl-PL"/>
        </w:rPr>
      </w:pPr>
      <w:r>
        <w:rPr>
          <w:rFonts w:eastAsia="Times New Roman" w:ascii="Times New Roman" w:hAnsi="Times New Roman"/>
          <w:bCs/>
          <w:kern w:val="2"/>
          <w:sz w:val="24"/>
          <w:szCs w:val="24"/>
          <w:lang w:eastAsia="pl-PL"/>
        </w:rPr>
      </w:r>
    </w:p>
    <w:p>
      <w:pPr>
        <w:pStyle w:val="Ngscope"/>
        <w:spacing w:before="280" w:after="28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>
      <w:type w:val="nextPage"/>
      <w:pgSz w:w="11906" w:h="16838"/>
      <w:pgMar w:left="1418" w:right="1418" w:gutter="0" w:header="0" w:top="510" w:footer="0" w:bottom="2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pStyle w:val="Nagwek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2"/>
    <w:lvlOverride w:ilvl="0"/>
    <w:lvlOverride w:ilvl="1">
      <w:startOverride w:val="1"/>
    </w:lvlOverride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4"/>
    <w:lvlOverride w:ilvl="0">
      <w:startOverride w:val="1"/>
    </w:lvlOverride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2"/>
  </w:num>
  <w:num w:numId="19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01bf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5c24bd"/>
    <w:rPr>
      <w:sz w:val="20"/>
      <w:szCs w:val="20"/>
    </w:rPr>
  </w:style>
  <w:style w:type="character" w:styleId="Annotationreference">
    <w:name w:val="annotation reference"/>
    <w:qFormat/>
    <w:rsid w:val="005c24bd"/>
    <w:rPr>
      <w:sz w:val="16"/>
      <w:szCs w:val="16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c24bd"/>
    <w:rPr>
      <w:rFonts w:ascii="Segoe UI" w:hAnsi="Segoe UI" w:cs="Segoe UI"/>
      <w:sz w:val="18"/>
      <w:szCs w:val="18"/>
    </w:rPr>
  </w:style>
  <w:style w:type="character" w:styleId="Czeinternetowe">
    <w:name w:val="Hyperlink"/>
    <w:basedOn w:val="DefaultParagraphFont"/>
    <w:uiPriority w:val="99"/>
    <w:unhideWhenUsed/>
    <w:rsid w:val="005956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956c4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Ngscope" w:customStyle="1">
    <w:name w:val="ng-scope"/>
    <w:basedOn w:val="Normal"/>
    <w:qFormat/>
    <w:rsid w:val="006830d1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c24bd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c24b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d3c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o@radzynchelminski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Application>LibreOffice/7.4.1.2$Windows_X86_64 LibreOffice_project/3c58a8f3a960df8bc8fd77b461821e42c061c5f0</Application>
  <AppVersion>15.0000</AppVersion>
  <Pages>2</Pages>
  <Words>728</Words>
  <Characters>4651</Characters>
  <CharactersWithSpaces>5927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2015-01-29T07:24:00Z</dcterms:created>
  <dc:creator>urząd</dc:creator>
  <dc:description/>
  <dc:language>pl-PL</dc:language>
  <cp:lastModifiedBy/>
  <cp:lastPrinted>2023-04-21T08:56:00Z</cp:lastPrinted>
  <dcterms:modified xsi:type="dcterms:W3CDTF">2023-04-21T11:06:39Z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